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机构项目管理流程</w:t>
      </w:r>
    </w:p>
    <w:p>
      <w:pPr>
        <w:numPr>
          <w:ilvl w:val="0"/>
          <w:numId w:val="1"/>
        </w:numPr>
        <w:jc w:val="both"/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立项资料的顺序和格式根据“立项资料目录”准备，可先提供电子版，进行线上初步审核，一般在2个工作日出具问题清单，根据清单整改后，对存在疑问的内容及时联系机构秘书进行沟通了解。</w:t>
      </w:r>
    </w:p>
    <w:p>
      <w:pPr>
        <w:numPr>
          <w:ilvl w:val="0"/>
          <w:numId w:val="1"/>
        </w:numPr>
        <w:jc w:val="both"/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整改完成后填写“立项申请表”，由主要研究者确认签字，向机构办递交纸质资料，在收到资料后对立项资料进行再次审核，一般在2个工作日出具“立项审核反馈表”。</w:t>
      </w:r>
    </w:p>
    <w:p>
      <w:pPr>
        <w:numPr>
          <w:ilvl w:val="0"/>
          <w:numId w:val="1"/>
        </w:numPr>
        <w:jc w:val="both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伦理审查通过后，机构方可出具立项批准书。</w:t>
      </w:r>
    </w:p>
    <w:p>
      <w:pPr>
        <w:numPr>
          <w:ilvl w:val="0"/>
          <w:numId w:val="1"/>
        </w:numPr>
        <w:jc w:val="both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fldChar w:fldCharType="begin"/>
      </w: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instrText xml:space="preserve"> HYPERLINK "mailto:立项完成后，可将合同初稿（电子版）发送至机构办公室或机构邮箱（bnrmyy000@163.com，备注项目名称），合同模板机构暂时没有要求，可使用公司模板。另外合同定稿后，由医院作为最后签署方。" </w:instrText>
      </w: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fldChar w:fldCharType="separate"/>
      </w:r>
      <w:r>
        <w:rPr>
          <w:rStyle w:val="5"/>
          <w:rFonts w:hint="eastAsia" w:ascii="方正楷体_GBK" w:hAnsi="方正楷体_GBK" w:eastAsia="方正楷体_GBK" w:cs="方正楷体_GBK"/>
          <w:color w:val="auto"/>
          <w:sz w:val="28"/>
          <w:szCs w:val="28"/>
          <w:u w:val="none"/>
          <w:lang w:val="en-US" w:eastAsia="zh-CN"/>
        </w:rPr>
        <w:t>立项完成后，可将合同初稿（电子版）发送至机构邮箱</w:t>
      </w:r>
      <w:r>
        <w:rPr>
          <w:rStyle w:val="5"/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（bnrmyy000@163.com，</w:t>
      </w:r>
      <w:r>
        <w:rPr>
          <w:rStyle w:val="5"/>
          <w:rFonts w:hint="eastAsia" w:ascii="方正楷体_GBK" w:hAnsi="方正楷体_GBK" w:eastAsia="方正楷体_GBK" w:cs="方正楷体_GBK"/>
          <w:sz w:val="28"/>
          <w:szCs w:val="28"/>
          <w:u w:val="none"/>
          <w:lang w:val="en-US" w:eastAsia="zh-CN"/>
        </w:rPr>
        <w:t>需备注项目名称）</w:t>
      </w:r>
      <w:r>
        <w:rPr>
          <w:rStyle w:val="5"/>
          <w:rFonts w:hint="eastAsia" w:ascii="方正楷体_GBK" w:hAnsi="方正楷体_GBK" w:eastAsia="方正楷体_GBK" w:cs="方正楷体_GBK"/>
          <w:color w:val="auto"/>
          <w:sz w:val="28"/>
          <w:szCs w:val="28"/>
          <w:u w:val="none"/>
          <w:lang w:val="en-US" w:eastAsia="zh-CN"/>
        </w:rPr>
        <w:t>。合同审核时间一般在3个工作日左右，在合同定稿且伦理审查通过后，须由医院作为最后签署方，机构需要保留原件3份。</w:t>
      </w: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fldChar w:fldCharType="end"/>
      </w:r>
      <w:bookmarkStart w:id="0" w:name="_GoBack"/>
      <w:bookmarkEnd w:id="0"/>
    </w:p>
    <w:p>
      <w:pPr>
        <w:numPr>
          <w:ilvl w:val="0"/>
          <w:numId w:val="1"/>
        </w:numPr>
        <w:jc w:val="both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若需要发布受试者招募广告，请在递交伦理资料时同步递交招募广告资料。招募广告模板按照机构统一模板执行，详见附件。</w:t>
      </w:r>
    </w:p>
    <w:p>
      <w:pPr>
        <w:numPr>
          <w:ilvl w:val="0"/>
          <w:numId w:val="1"/>
        </w:numPr>
        <w:jc w:val="both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合同中涉及联系人信息和医院信息内容如下：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5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3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机构办联系人</w:t>
            </w:r>
          </w:p>
        </w:tc>
        <w:tc>
          <w:tcPr>
            <w:tcW w:w="537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王竞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3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537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17723190068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3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537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重庆市巴南区人民医院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3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纳税人识别号</w:t>
            </w:r>
          </w:p>
        </w:tc>
        <w:tc>
          <w:tcPr>
            <w:tcW w:w="537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125001134504955140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3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注册地址</w:t>
            </w:r>
          </w:p>
        </w:tc>
        <w:tc>
          <w:tcPr>
            <w:tcW w:w="537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重庆市巴南区渝南大道659号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3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开户银行</w:t>
            </w:r>
          </w:p>
        </w:tc>
        <w:tc>
          <w:tcPr>
            <w:tcW w:w="537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重庆农村商业银行巴南支行鱼洞分理处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3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银行账号</w:t>
            </w:r>
          </w:p>
        </w:tc>
        <w:tc>
          <w:tcPr>
            <w:tcW w:w="537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1038 0101 2001 0009 341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35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5377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023-66234624</w:t>
            </w:r>
          </w:p>
        </w:tc>
      </w:tr>
    </w:tbl>
    <w:p>
      <w:pPr>
        <w:numPr>
          <w:ilvl w:val="0"/>
          <w:numId w:val="1"/>
        </w:numPr>
        <w:jc w:val="both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试验项目须在合同签署后方可开展。</w:t>
      </w:r>
    </w:p>
    <w:p>
      <w:pPr>
        <w:numPr>
          <w:ilvl w:val="0"/>
          <w:numId w:val="1"/>
        </w:numPr>
        <w:jc w:val="both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  <w:t>机构质量管理员根据试验项目风险程度和研究时间制定质控计划，一般可分别在</w:t>
      </w:r>
      <w:r>
        <w:rPr>
          <w:rFonts w:hint="default" w:ascii="方正楷体_GBK" w:hAnsi="方正楷体_GBK" w:eastAsia="方正楷体_GBK" w:cs="方正楷体_GBK"/>
          <w:color w:val="FF0000"/>
          <w:sz w:val="28"/>
          <w:szCs w:val="28"/>
          <w:lang w:val="en-US" w:eastAsia="zh-CN"/>
        </w:rPr>
        <w:t>首例</w:t>
      </w:r>
      <w:r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  <w:t>受试者入组后、试验</w:t>
      </w:r>
      <w:r>
        <w:rPr>
          <w:rFonts w:hint="default" w:ascii="方正楷体_GBK" w:hAnsi="方正楷体_GBK" w:eastAsia="方正楷体_GBK" w:cs="方正楷体_GBK"/>
          <w:color w:val="FF0000"/>
          <w:sz w:val="28"/>
          <w:szCs w:val="28"/>
          <w:lang w:val="en-US" w:eastAsia="zh-CN"/>
        </w:rPr>
        <w:t>中期</w:t>
      </w:r>
      <w:r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  <w:t>（研究进行1/2或项目进行一年后）和试验</w:t>
      </w:r>
      <w:r>
        <w:rPr>
          <w:rFonts w:hint="default" w:ascii="方正楷体_GBK" w:hAnsi="方正楷体_GBK" w:eastAsia="方正楷体_GBK" w:cs="方正楷体_GBK"/>
          <w:color w:val="FF0000"/>
          <w:sz w:val="28"/>
          <w:szCs w:val="28"/>
          <w:lang w:val="en-US" w:eastAsia="zh-CN"/>
        </w:rPr>
        <w:t>结束</w:t>
      </w:r>
      <w:r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  <w:t>或锁库前阶段至少进行三次质量检查。对出现重大方案违背或偏离情况，随时进行抽查。</w:t>
      </w: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请各CRC根据项目进展情况，提前与质控员联系，预约质控时间。</w:t>
      </w:r>
    </w:p>
    <w:p>
      <w:pPr>
        <w:numPr>
          <w:ilvl w:val="0"/>
          <w:numId w:val="1"/>
        </w:numPr>
        <w:jc w:val="both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项目结束后，申办方/研究者按照机构《临床试验结题标准操作规程》（可咨询机构秘书），完成项目结题工作。</w:t>
      </w:r>
    </w:p>
    <w:p>
      <w:pPr>
        <w:numPr>
          <w:ilvl w:val="0"/>
          <w:numId w:val="1"/>
        </w:numPr>
        <w:jc w:val="both"/>
        <w:rPr>
          <w:rFonts w:hint="default" w:ascii="方正楷体_GBK" w:hAnsi="方正楷体_GBK" w:eastAsia="方正楷体_GBK" w:cs="方正楷体_GBK"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项目资料归档流程，先提前联系机构档案员预约归档时间，并按照机构《药物临床试验归档文件目录》（可提前咨询机构档案管理员）内容，整理文件资料。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0CE347"/>
    <w:multiLevelType w:val="singleLevel"/>
    <w:tmpl w:val="3A0CE34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76815"/>
    <w:rsid w:val="0665197F"/>
    <w:rsid w:val="0F411414"/>
    <w:rsid w:val="33556B33"/>
    <w:rsid w:val="4A08368A"/>
    <w:rsid w:val="4BFF76BB"/>
    <w:rsid w:val="5199796C"/>
    <w:rsid w:val="55676815"/>
    <w:rsid w:val="75B1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2025-07-14T02:22:00Z</dcterms:created>
  <dc:creator>机构办</dc:creator>
  <cp:lastModifiedBy>王竞</cp:lastModifiedBy>
  <dcterms:modified xsi:type="dcterms:W3CDTF">2026-09-20T08:07:02Z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ADBE33FFA9A94C46A4A32D3407C6024E</vt:lpwstr>
  </property>
</Properties>
</file>