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机构管理收费标准</w:t>
      </w:r>
    </w:p>
    <w:tbl>
      <w:tblPr>
        <w:tblStyle w:val="5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800"/>
        <w:gridCol w:w="3788"/>
        <w:gridCol w:w="2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  <w:t>序号</w:t>
            </w:r>
          </w:p>
        </w:tc>
        <w:tc>
          <w:tcPr>
            <w:tcW w:w="180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  <w:t>费用类别</w:t>
            </w:r>
          </w:p>
        </w:tc>
        <w:tc>
          <w:tcPr>
            <w:tcW w:w="3788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  <w:t>收费标准</w:t>
            </w:r>
          </w:p>
        </w:tc>
        <w:tc>
          <w:tcPr>
            <w:tcW w:w="297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黑体_GBK" w:hAnsi="方正黑体_GBK" w:eastAsia="方正黑体_GBK" w:cs="方正黑体_GBK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1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</w:pPr>
            <w:r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研究者观察费</w:t>
            </w: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</w:pPr>
            <w:r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根据机构办、PI项目而定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2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检验检查费</w:t>
            </w: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按照实际情况列支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只需列明在本机构开展的检验检查项目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3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受试者补贴</w:t>
            </w: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按照实际情况（如采血补贴、交通补贴）列支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经过本机构或委托方均可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资料保管费</w:t>
            </w: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楷体_GBK" w:hAnsi="方正楷体_GBK" w:eastAsia="方正楷体_GBK" w:cs="方正楷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项目结束后（即为最后一例受试者出组）5年内免费保存，超过5年则按照2000元/年收费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本机构开展的注册类项目资料保存期限10年起，其他项目按照合同规定执行。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5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药物管理费</w:t>
            </w: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3000元-6000元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首年3000元，每增加一年增加1000元（不足一年按一年计算），封顶6000元。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6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生物样本管理费</w:t>
            </w: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3000元-5000元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根据保存例数、保存时间确定（若有）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7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其他费用</w:t>
            </w: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按照实际情况列支收取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7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8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医院管理费</w:t>
            </w: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以注册上市为目的的临床试验项目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（研究者观察费+检验检查费+受试者补贴+资料保管费+药物管理费+生物样本管理费+其他）*XX%</w:t>
            </w: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(XX%不低于20%）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70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由研究者发起的研究（IIT）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（研究者观察费+检验检查费+受试者补贴+资料保管费+药物管理费+生物样本管理费+其他）*XX%</w:t>
            </w: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(XX%不低于15%）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9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税费</w:t>
            </w: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按照计算公式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所有费用总和*6%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10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伦理审查费（独立于上述费用</w:t>
            </w:r>
            <w:bookmarkStart w:id="0" w:name="_GoBack"/>
            <w:bookmarkEnd w:id="0"/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初始审查（伦理审查）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初始会议审查：4000元；快速审查3000元；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0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7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复审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500元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NTMxOGU2ZjI2NWNjMmZmZGYwODAxNzgxZGJjNTkifQ=="/>
  </w:docVars>
  <w:rsids>
    <w:rsidRoot w:val="1C1F0932"/>
    <w:rsid w:val="012C0C9E"/>
    <w:rsid w:val="07302A71"/>
    <w:rsid w:val="0F091FD4"/>
    <w:rsid w:val="0F4946D0"/>
    <w:rsid w:val="18722EE9"/>
    <w:rsid w:val="1B513EBB"/>
    <w:rsid w:val="1C1F0932"/>
    <w:rsid w:val="2042301B"/>
    <w:rsid w:val="36866FCB"/>
    <w:rsid w:val="368F5CA9"/>
    <w:rsid w:val="3F15188C"/>
    <w:rsid w:val="476E5A3C"/>
    <w:rsid w:val="58EE68A9"/>
    <w:rsid w:val="591C3357"/>
    <w:rsid w:val="5F8959EF"/>
    <w:rsid w:val="5FF72267"/>
    <w:rsid w:val="65422C0C"/>
    <w:rsid w:val="6E8D72AA"/>
    <w:rsid w:val="77274014"/>
    <w:rsid w:val="7A0461CD"/>
    <w:rsid w:val="7A241ADF"/>
    <w:rsid w:val="7A936981"/>
    <w:rsid w:val="7D5B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 w:firstLineChars="200"/>
    </w:pPr>
    <w:rPr>
      <w:rFonts w:ascii="宋体" w:hAnsi="宋体" w:cs="宋体"/>
      <w:sz w:val="28"/>
      <w:szCs w:val="28"/>
    </w:rPr>
  </w:style>
  <w:style w:type="paragraph" w:styleId="3">
    <w:name w:val="Title"/>
    <w:basedOn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2025-04-03T02:55:00Z</dcterms:created>
  <dc:creator>机构办</dc:creator>
  <cp:lastModifiedBy>王竞</cp:lastModifiedBy>
  <dcterms:modified xsi:type="dcterms:W3CDTF">2026-09-14T06:27:55Z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258A6FC49CA24864BADBD7CBED327D8E_12</vt:lpwstr>
  </property>
</Properties>
</file>